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23C6" w:rsidRPr="00CA23C6" w:rsidRDefault="00CA23C6" w:rsidP="00CA23C6">
      <w:pPr>
        <w:pStyle w:val="NoSpacing"/>
        <w:jc w:val="center"/>
        <w:rPr>
          <w:rFonts w:cs="Arial"/>
          <w:b/>
          <w:sz w:val="44"/>
          <w:szCs w:val="44"/>
          <w:u w:val="single"/>
        </w:rPr>
      </w:pPr>
      <w:r w:rsidRPr="0021302B">
        <w:rPr>
          <w:rFonts w:cs="Arial"/>
          <w:b/>
          <w:sz w:val="44"/>
          <w:szCs w:val="44"/>
          <w:u w:val="single"/>
        </w:rPr>
        <w:t>Pastor’s Bible Class</w:t>
      </w:r>
      <w:bookmarkStart w:id="0" w:name="_GoBack"/>
      <w:bookmarkEnd w:id="0"/>
    </w:p>
    <w:p w:rsidR="00CA23C6" w:rsidRPr="004C44B5" w:rsidRDefault="00CA23C6" w:rsidP="00CA23C6">
      <w:pPr>
        <w:pStyle w:val="NoSpacing"/>
        <w:jc w:val="center"/>
        <w:rPr>
          <w:rFonts w:cs="Arial"/>
          <w:sz w:val="20"/>
          <w:szCs w:val="20"/>
        </w:rPr>
      </w:pPr>
    </w:p>
    <w:p w:rsidR="00CA23C6" w:rsidRPr="00CF04C0" w:rsidRDefault="00CA23C6" w:rsidP="00CA23C6">
      <w:pPr>
        <w:pStyle w:val="NoSpacing"/>
        <w:jc w:val="center"/>
        <w:rPr>
          <w:rFonts w:cs="Arial"/>
          <w:b/>
          <w:sz w:val="28"/>
          <w:szCs w:val="28"/>
        </w:rPr>
      </w:pPr>
      <w:r w:rsidRPr="00CF04C0">
        <w:rPr>
          <w:rFonts w:cs="Arial"/>
          <w:b/>
          <w:sz w:val="28"/>
          <w:szCs w:val="28"/>
        </w:rPr>
        <w:t>The Epiphany of Our Lord</w:t>
      </w:r>
    </w:p>
    <w:p w:rsidR="00CA23C6" w:rsidRDefault="00CA23C6" w:rsidP="00CA23C6">
      <w:pPr>
        <w:pStyle w:val="NoSpacing"/>
        <w:rPr>
          <w:rFonts w:cs="Arial"/>
          <w:sz w:val="28"/>
          <w:szCs w:val="28"/>
        </w:rPr>
      </w:pPr>
    </w:p>
    <w:p w:rsidR="00CA23C6" w:rsidRPr="00CF04C0" w:rsidRDefault="00CA23C6" w:rsidP="00CA23C6">
      <w:pPr>
        <w:pStyle w:val="Caption"/>
        <w:tabs>
          <w:tab w:val="right" w:pos="10800"/>
        </w:tabs>
        <w:rPr>
          <w:rFonts w:asciiTheme="minorHAnsi" w:hAnsiTheme="minorHAnsi"/>
          <w:sz w:val="28"/>
          <w:szCs w:val="28"/>
        </w:rPr>
      </w:pPr>
      <w:r>
        <w:rPr>
          <w:rFonts w:asciiTheme="minorHAnsi" w:hAnsiTheme="minorHAnsi"/>
          <w:sz w:val="28"/>
          <w:szCs w:val="28"/>
        </w:rPr>
        <w:t>“</w:t>
      </w:r>
      <w:r w:rsidRPr="00CF04C0">
        <w:rPr>
          <w:rFonts w:asciiTheme="minorHAnsi" w:hAnsiTheme="minorHAnsi"/>
          <w:sz w:val="28"/>
          <w:szCs w:val="28"/>
        </w:rPr>
        <w:t>As with Gladness Men of Old</w:t>
      </w:r>
      <w:r>
        <w:rPr>
          <w:rFonts w:asciiTheme="minorHAnsi" w:hAnsiTheme="minorHAnsi"/>
          <w:sz w:val="28"/>
          <w:szCs w:val="28"/>
        </w:rPr>
        <w:t>” #397</w:t>
      </w:r>
    </w:p>
    <w:p w:rsidR="00CA23C6" w:rsidRDefault="00CA23C6" w:rsidP="00CA23C6">
      <w:pPr>
        <w:pStyle w:val="Body"/>
        <w:jc w:val="center"/>
      </w:pPr>
      <w:r>
        <w:rPr>
          <w:noProof/>
        </w:rPr>
        <w:drawing>
          <wp:inline distT="0" distB="0" distL="0" distR="0" wp14:anchorId="46ABCBEE" wp14:editId="47BB4F23">
            <wp:extent cx="5372252" cy="1237856"/>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372321" cy="1237872"/>
                    </a:xfrm>
                    <a:prstGeom prst="rect">
                      <a:avLst/>
                    </a:prstGeom>
                    <a:noFill/>
                    <a:ln w="9525">
                      <a:noFill/>
                      <a:miter lim="800000"/>
                      <a:headEnd/>
                      <a:tailEnd/>
                    </a:ln>
                  </pic:spPr>
                </pic:pic>
              </a:graphicData>
            </a:graphic>
          </wp:inline>
        </w:drawing>
      </w:r>
    </w:p>
    <w:p w:rsidR="00CA23C6" w:rsidRDefault="00CA23C6" w:rsidP="00CA23C6">
      <w:pPr>
        <w:pStyle w:val="Body"/>
        <w:jc w:val="center"/>
      </w:pPr>
      <w:r>
        <w:rPr>
          <w:noProof/>
        </w:rPr>
        <w:drawing>
          <wp:inline distT="0" distB="0" distL="0" distR="0" wp14:anchorId="77D7DE35" wp14:editId="2F74980F">
            <wp:extent cx="5372252" cy="136694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5375572" cy="1367785"/>
                    </a:xfrm>
                    <a:prstGeom prst="rect">
                      <a:avLst/>
                    </a:prstGeom>
                    <a:noFill/>
                    <a:ln w="9525">
                      <a:noFill/>
                      <a:miter lim="800000"/>
                      <a:headEnd/>
                      <a:tailEnd/>
                    </a:ln>
                  </pic:spPr>
                </pic:pic>
              </a:graphicData>
            </a:graphic>
          </wp:inline>
        </w:drawing>
      </w:r>
    </w:p>
    <w:p w:rsidR="00CA23C6" w:rsidRDefault="00CA23C6" w:rsidP="00CA23C6">
      <w:pPr>
        <w:pStyle w:val="Body"/>
        <w:jc w:val="center"/>
      </w:pPr>
      <w:r>
        <w:rPr>
          <w:noProof/>
        </w:rPr>
        <w:drawing>
          <wp:inline distT="0" distB="0" distL="0" distR="0" wp14:anchorId="26FA3438" wp14:editId="67B207BB">
            <wp:extent cx="5372252" cy="1392309"/>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5371563" cy="1392130"/>
                    </a:xfrm>
                    <a:prstGeom prst="rect">
                      <a:avLst/>
                    </a:prstGeom>
                    <a:noFill/>
                    <a:ln w="9525">
                      <a:noFill/>
                      <a:miter lim="800000"/>
                      <a:headEnd/>
                      <a:tailEnd/>
                    </a:ln>
                  </pic:spPr>
                </pic:pic>
              </a:graphicData>
            </a:graphic>
          </wp:inline>
        </w:drawing>
      </w:r>
    </w:p>
    <w:p w:rsidR="00CA23C6" w:rsidRDefault="00CA23C6" w:rsidP="00CA23C6">
      <w:pPr>
        <w:pStyle w:val="Body"/>
        <w:rPr>
          <w:sz w:val="13"/>
          <w:szCs w:val="13"/>
        </w:rPr>
      </w:pPr>
    </w:p>
    <w:p w:rsidR="00CA23C6" w:rsidRPr="00CF04C0" w:rsidRDefault="00CA23C6" w:rsidP="00CA23C6">
      <w:pPr>
        <w:pStyle w:val="Body"/>
        <w:rPr>
          <w:sz w:val="13"/>
          <w:szCs w:val="13"/>
        </w:rPr>
      </w:pPr>
    </w:p>
    <w:p w:rsidR="00CA23C6" w:rsidRPr="0097609B" w:rsidRDefault="00CA23C6" w:rsidP="00CA23C6">
      <w:pPr>
        <w:pStyle w:val="NoSpacing"/>
        <w:rPr>
          <w:rFonts w:cs="Arial"/>
          <w:b/>
          <w:sz w:val="28"/>
          <w:szCs w:val="28"/>
        </w:rPr>
      </w:pPr>
      <w:r w:rsidRPr="00113639">
        <w:rPr>
          <w:rFonts w:cs="Arial"/>
          <w:b/>
          <w:sz w:val="28"/>
          <w:szCs w:val="28"/>
        </w:rPr>
        <w:t>Read</w:t>
      </w:r>
      <w:r>
        <w:rPr>
          <w:rFonts w:cs="Arial"/>
          <w:b/>
          <w:sz w:val="28"/>
          <w:szCs w:val="28"/>
        </w:rPr>
        <w:t xml:space="preserve"> Matthew 2:1-12</w:t>
      </w:r>
    </w:p>
    <w:p w:rsidR="00CA23C6" w:rsidRDefault="00CA23C6" w:rsidP="00CA23C6">
      <w:pPr>
        <w:pStyle w:val="NoSpacing"/>
        <w:rPr>
          <w:sz w:val="28"/>
          <w:szCs w:val="28"/>
        </w:rPr>
      </w:pPr>
      <w:r>
        <w:rPr>
          <w:sz w:val="28"/>
          <w:szCs w:val="28"/>
        </w:rPr>
        <w:t>1.  In this section of his Gospel, Matthew makes no mention of Nazareth.  Considering the fact that Matthew’s audience is Jewish, why does he choose to leave this detail out?  See John 7:42.</w:t>
      </w:r>
    </w:p>
    <w:p w:rsidR="00CA23C6" w:rsidRDefault="00CA23C6" w:rsidP="00CA23C6">
      <w:pPr>
        <w:pStyle w:val="NoSpacing"/>
        <w:rPr>
          <w:sz w:val="28"/>
          <w:szCs w:val="28"/>
        </w:rPr>
      </w:pPr>
    </w:p>
    <w:p w:rsidR="00CA23C6" w:rsidRDefault="00CA23C6" w:rsidP="00CA23C6">
      <w:pPr>
        <w:pStyle w:val="NoSpacing"/>
        <w:rPr>
          <w:sz w:val="28"/>
          <w:szCs w:val="28"/>
        </w:rPr>
      </w:pPr>
      <w:r>
        <w:rPr>
          <w:sz w:val="28"/>
          <w:szCs w:val="28"/>
        </w:rPr>
        <w:t>2.  Matthew 2:1 includes the Bible’s first mention of King Herod.  Herod the Great ruled from around 40-1 B.C.  He was “paranoid and ruthless, murdering his wife, three sons, mother-in-law, brother-in-law, uncle and many others” (Concordia Self-Study Bible, 1449).  How does this help you understand what Matthew says in 2:3, “and all Jerusalem with him”?</w:t>
      </w:r>
    </w:p>
    <w:p w:rsidR="00CA23C6" w:rsidRDefault="00CA23C6" w:rsidP="00CA23C6">
      <w:pPr>
        <w:pStyle w:val="NoSpacing"/>
        <w:rPr>
          <w:sz w:val="28"/>
          <w:szCs w:val="28"/>
        </w:rPr>
      </w:pPr>
    </w:p>
    <w:p w:rsidR="00CA23C6" w:rsidRDefault="00CA23C6" w:rsidP="00CA23C6">
      <w:pPr>
        <w:pStyle w:val="NoSpacing"/>
        <w:rPr>
          <w:sz w:val="28"/>
          <w:szCs w:val="28"/>
        </w:rPr>
      </w:pPr>
      <w:r>
        <w:rPr>
          <w:sz w:val="28"/>
          <w:szCs w:val="28"/>
        </w:rPr>
        <w:t xml:space="preserve">3.  Matthew tells us that Magi (or wise men) came “from the east.”  Why did they come according to the information in the immediate text?  </w:t>
      </w:r>
    </w:p>
    <w:p w:rsidR="00CA23C6" w:rsidRDefault="00CA23C6" w:rsidP="00CA23C6">
      <w:pPr>
        <w:pStyle w:val="NoSpacing"/>
        <w:rPr>
          <w:sz w:val="28"/>
          <w:szCs w:val="28"/>
        </w:rPr>
      </w:pPr>
    </w:p>
    <w:p w:rsidR="00CA23C6" w:rsidRDefault="00CA23C6" w:rsidP="00CA23C6">
      <w:pPr>
        <w:pStyle w:val="NoSpacing"/>
        <w:rPr>
          <w:sz w:val="28"/>
          <w:szCs w:val="28"/>
        </w:rPr>
      </w:pPr>
      <w:r>
        <w:rPr>
          <w:sz w:val="28"/>
          <w:szCs w:val="28"/>
        </w:rPr>
        <w:lastRenderedPageBreak/>
        <w:t>4.  Why did the “star” influence them to make the 800 mile (at least) journey?  See Numbers 24:17.</w:t>
      </w:r>
    </w:p>
    <w:p w:rsidR="00CA23C6" w:rsidRDefault="00CA23C6" w:rsidP="00CA23C6">
      <w:pPr>
        <w:pStyle w:val="NoSpacing"/>
        <w:rPr>
          <w:sz w:val="28"/>
          <w:szCs w:val="28"/>
        </w:rPr>
      </w:pPr>
    </w:p>
    <w:p w:rsidR="00CA23C6" w:rsidRDefault="00CA23C6" w:rsidP="00CA23C6">
      <w:pPr>
        <w:pStyle w:val="NoSpacing"/>
        <w:rPr>
          <w:sz w:val="28"/>
          <w:szCs w:val="28"/>
        </w:rPr>
      </w:pPr>
      <w:r>
        <w:rPr>
          <w:sz w:val="28"/>
          <w:szCs w:val="28"/>
        </w:rPr>
        <w:t xml:space="preserve">5.  Herod was not a true Jew but an </w:t>
      </w:r>
      <w:proofErr w:type="spellStart"/>
      <w:r>
        <w:rPr>
          <w:sz w:val="28"/>
          <w:szCs w:val="28"/>
        </w:rPr>
        <w:t>Idumean</w:t>
      </w:r>
      <w:proofErr w:type="spellEnd"/>
      <w:r>
        <w:rPr>
          <w:sz w:val="28"/>
          <w:szCs w:val="28"/>
        </w:rPr>
        <w:t xml:space="preserve"> (Edomite) appointed by the Roman Senate.  How does his question in 2:4 betray this impure pedigree? </w:t>
      </w:r>
    </w:p>
    <w:p w:rsidR="00CA23C6" w:rsidRDefault="00CA23C6" w:rsidP="00CA23C6">
      <w:pPr>
        <w:pStyle w:val="NoSpacing"/>
        <w:rPr>
          <w:sz w:val="28"/>
          <w:szCs w:val="28"/>
        </w:rPr>
      </w:pPr>
    </w:p>
    <w:p w:rsidR="00CA23C6" w:rsidRDefault="00CA23C6" w:rsidP="00CA23C6">
      <w:pPr>
        <w:pStyle w:val="NoSpacing"/>
        <w:rPr>
          <w:sz w:val="28"/>
          <w:szCs w:val="28"/>
        </w:rPr>
      </w:pPr>
      <w:r>
        <w:rPr>
          <w:sz w:val="28"/>
          <w:szCs w:val="28"/>
        </w:rPr>
        <w:t>6.  Why does Herod want to know “the exact time the star had appeared?”  See verse 16.</w:t>
      </w:r>
    </w:p>
    <w:p w:rsidR="00CA23C6" w:rsidRDefault="00CA23C6" w:rsidP="00CA23C6">
      <w:pPr>
        <w:pStyle w:val="NoSpacing"/>
        <w:rPr>
          <w:sz w:val="28"/>
          <w:szCs w:val="28"/>
        </w:rPr>
      </w:pPr>
    </w:p>
    <w:p w:rsidR="00CA23C6" w:rsidRDefault="00CA23C6" w:rsidP="00CA23C6">
      <w:pPr>
        <w:pStyle w:val="NoSpacing"/>
        <w:rPr>
          <w:sz w:val="28"/>
          <w:szCs w:val="28"/>
        </w:rPr>
      </w:pPr>
      <w:r>
        <w:rPr>
          <w:sz w:val="28"/>
          <w:szCs w:val="28"/>
        </w:rPr>
        <w:t>7.  Why do you think Herod chose to take such a passive approach to discovering Jesus?</w:t>
      </w:r>
    </w:p>
    <w:p w:rsidR="00CA23C6" w:rsidRDefault="00CA23C6" w:rsidP="00CA23C6">
      <w:pPr>
        <w:pStyle w:val="NoSpacing"/>
        <w:rPr>
          <w:sz w:val="28"/>
          <w:szCs w:val="28"/>
        </w:rPr>
      </w:pPr>
    </w:p>
    <w:p w:rsidR="00CA23C6" w:rsidRDefault="00CA23C6" w:rsidP="00CA23C6">
      <w:pPr>
        <w:pStyle w:val="NoSpacing"/>
        <w:rPr>
          <w:sz w:val="28"/>
          <w:szCs w:val="28"/>
        </w:rPr>
      </w:pPr>
      <w:r>
        <w:rPr>
          <w:sz w:val="28"/>
          <w:szCs w:val="28"/>
        </w:rPr>
        <w:t>8.  Tradition has always assumed that there were three wise men.  Why?  See verse 11.</w:t>
      </w:r>
    </w:p>
    <w:p w:rsidR="00CA23C6" w:rsidRDefault="00CA23C6" w:rsidP="00CA23C6">
      <w:pPr>
        <w:pStyle w:val="NoSpacing"/>
        <w:rPr>
          <w:sz w:val="28"/>
          <w:szCs w:val="28"/>
        </w:rPr>
      </w:pPr>
    </w:p>
    <w:p w:rsidR="00CA23C6" w:rsidRDefault="00CA23C6" w:rsidP="00CA23C6">
      <w:pPr>
        <w:pStyle w:val="NoSpacing"/>
        <w:rPr>
          <w:sz w:val="28"/>
          <w:szCs w:val="28"/>
        </w:rPr>
      </w:pPr>
      <w:r>
        <w:rPr>
          <w:sz w:val="28"/>
          <w:szCs w:val="28"/>
        </w:rPr>
        <w:t xml:space="preserve">9.  What picture does Isaiah paint of the wise men’s visit in his prophecy from this week’s Old Testament reading in </w:t>
      </w:r>
      <w:r w:rsidRPr="00CF04C0">
        <w:rPr>
          <w:sz w:val="28"/>
          <w:szCs w:val="28"/>
        </w:rPr>
        <w:t>Isaiah 60:4-6?</w:t>
      </w:r>
      <w:r>
        <w:rPr>
          <w:sz w:val="28"/>
          <w:szCs w:val="28"/>
        </w:rPr>
        <w:t xml:space="preserve">  How does this change the story from Matthew?   </w:t>
      </w:r>
    </w:p>
    <w:p w:rsidR="00CA23C6" w:rsidRDefault="00CA23C6" w:rsidP="00CA23C6">
      <w:pPr>
        <w:pStyle w:val="NoSpacing"/>
        <w:rPr>
          <w:sz w:val="28"/>
          <w:szCs w:val="28"/>
        </w:rPr>
      </w:pPr>
      <w:r>
        <w:rPr>
          <w:sz w:val="28"/>
          <w:szCs w:val="28"/>
        </w:rPr>
        <w:t xml:space="preserve">     </w:t>
      </w:r>
    </w:p>
    <w:p w:rsidR="00CA23C6" w:rsidRDefault="00CA23C6" w:rsidP="00CA23C6">
      <w:pPr>
        <w:pStyle w:val="NoSpacing"/>
        <w:rPr>
          <w:sz w:val="28"/>
          <w:szCs w:val="28"/>
        </w:rPr>
      </w:pPr>
      <w:r>
        <w:rPr>
          <w:sz w:val="28"/>
          <w:szCs w:val="28"/>
        </w:rPr>
        <w:t xml:space="preserve"> 10.  In a note from the Lutheran Study Bible on Leviticus 2:1, we are told that frankincense was “mixed with the grain offering and also provided a central ingredient to the sacred incense burned twice daily in the incense altar inside the tent of meeting” (see also Exodus 30:34-36).  What is the significance of this incense?  </w:t>
      </w:r>
    </w:p>
    <w:p w:rsidR="00CA23C6" w:rsidRDefault="00CA23C6" w:rsidP="00CA23C6">
      <w:pPr>
        <w:pStyle w:val="NoSpacing"/>
        <w:rPr>
          <w:sz w:val="28"/>
          <w:szCs w:val="28"/>
        </w:rPr>
      </w:pPr>
    </w:p>
    <w:p w:rsidR="00CA23C6" w:rsidRDefault="00CA23C6" w:rsidP="00CA23C6">
      <w:pPr>
        <w:pStyle w:val="NoSpacing"/>
        <w:rPr>
          <w:sz w:val="28"/>
          <w:szCs w:val="28"/>
        </w:rPr>
      </w:pPr>
      <w:r>
        <w:rPr>
          <w:sz w:val="28"/>
          <w:szCs w:val="28"/>
        </w:rPr>
        <w:t>11.  With what purpose is Myrrh connected in Exodus 30:22, 26-32?</w:t>
      </w:r>
    </w:p>
    <w:p w:rsidR="00CA23C6" w:rsidRDefault="00CA23C6" w:rsidP="00CA23C6">
      <w:pPr>
        <w:pStyle w:val="NoSpacing"/>
        <w:rPr>
          <w:sz w:val="28"/>
          <w:szCs w:val="28"/>
        </w:rPr>
      </w:pPr>
    </w:p>
    <w:p w:rsidR="00CA23C6" w:rsidRDefault="00CA23C6" w:rsidP="00CA23C6">
      <w:pPr>
        <w:pStyle w:val="NoSpacing"/>
        <w:rPr>
          <w:sz w:val="28"/>
          <w:szCs w:val="28"/>
        </w:rPr>
      </w:pPr>
      <w:r>
        <w:rPr>
          <w:sz w:val="28"/>
          <w:szCs w:val="28"/>
        </w:rPr>
        <w:t xml:space="preserve">12.  What about in John 19:38-40?    </w:t>
      </w:r>
    </w:p>
    <w:p w:rsidR="00CA23C6" w:rsidRDefault="00CA23C6" w:rsidP="00CA23C6">
      <w:pPr>
        <w:pStyle w:val="NoSpacing"/>
        <w:rPr>
          <w:sz w:val="28"/>
          <w:szCs w:val="28"/>
        </w:rPr>
      </w:pPr>
    </w:p>
    <w:p w:rsidR="00CA23C6" w:rsidRDefault="00CA23C6" w:rsidP="00CA23C6">
      <w:pPr>
        <w:pStyle w:val="NoSpacing"/>
        <w:rPr>
          <w:sz w:val="28"/>
          <w:szCs w:val="28"/>
        </w:rPr>
      </w:pPr>
      <w:r>
        <w:rPr>
          <w:sz w:val="28"/>
          <w:szCs w:val="28"/>
        </w:rPr>
        <w:t xml:space="preserve">13.  Considering the following section in Matthew’s gospel, what is the purpose for the gifts of Gold? </w:t>
      </w:r>
    </w:p>
    <w:p w:rsidR="00CA23C6" w:rsidRDefault="00CA23C6" w:rsidP="00CA23C6">
      <w:pPr>
        <w:pStyle w:val="NoSpacing"/>
        <w:rPr>
          <w:sz w:val="28"/>
          <w:szCs w:val="28"/>
        </w:rPr>
      </w:pPr>
    </w:p>
    <w:p w:rsidR="00CA23C6" w:rsidRPr="00863CDE" w:rsidRDefault="00CA23C6" w:rsidP="00CA23C6">
      <w:pPr>
        <w:pStyle w:val="NoSpacing"/>
        <w:rPr>
          <w:sz w:val="28"/>
          <w:szCs w:val="28"/>
        </w:rPr>
      </w:pPr>
      <w:r>
        <w:rPr>
          <w:sz w:val="28"/>
          <w:szCs w:val="28"/>
        </w:rPr>
        <w:t xml:space="preserve">14.  In summary, what insights does this information provide about the gifts of the Magi? </w:t>
      </w:r>
    </w:p>
    <w:p w:rsidR="00CA23C6" w:rsidRPr="00CF04C0" w:rsidRDefault="00CA23C6" w:rsidP="00CA23C6">
      <w:pPr>
        <w:pStyle w:val="NoSpacing"/>
        <w:rPr>
          <w:sz w:val="28"/>
          <w:szCs w:val="28"/>
        </w:rPr>
      </w:pPr>
      <w:r w:rsidRPr="00CF04C0">
        <w:rPr>
          <w:sz w:val="28"/>
          <w:szCs w:val="28"/>
        </w:rPr>
        <w:t xml:space="preserve">  </w:t>
      </w:r>
    </w:p>
    <w:p w:rsidR="00CA23C6" w:rsidRPr="009B12FA" w:rsidRDefault="00CA23C6" w:rsidP="00CA23C6">
      <w:pPr>
        <w:pStyle w:val="NoSpacing"/>
        <w:rPr>
          <w:b/>
          <w:sz w:val="28"/>
          <w:szCs w:val="28"/>
          <w:u w:val="single"/>
        </w:rPr>
      </w:pPr>
      <w:r w:rsidRPr="009B12FA">
        <w:rPr>
          <w:b/>
          <w:sz w:val="28"/>
          <w:szCs w:val="28"/>
          <w:u w:val="single"/>
        </w:rPr>
        <w:t xml:space="preserve">Devotional Thought (From </w:t>
      </w:r>
      <w:proofErr w:type="gramStart"/>
      <w:r w:rsidRPr="009B12FA">
        <w:rPr>
          <w:b/>
          <w:sz w:val="28"/>
          <w:szCs w:val="28"/>
          <w:u w:val="single"/>
        </w:rPr>
        <w:t>The</w:t>
      </w:r>
      <w:proofErr w:type="gramEnd"/>
      <w:r w:rsidRPr="009B12FA">
        <w:rPr>
          <w:b/>
          <w:sz w:val="28"/>
          <w:szCs w:val="28"/>
          <w:u w:val="single"/>
        </w:rPr>
        <w:t xml:space="preserve"> Lutheran Study Bible)</w:t>
      </w:r>
    </w:p>
    <w:p w:rsidR="00CA23C6" w:rsidRDefault="00CA23C6" w:rsidP="00CA23C6">
      <w:pPr>
        <w:pStyle w:val="NoSpacing"/>
        <w:rPr>
          <w:sz w:val="28"/>
          <w:szCs w:val="28"/>
        </w:rPr>
      </w:pPr>
      <w:r>
        <w:rPr>
          <w:sz w:val="28"/>
          <w:szCs w:val="28"/>
        </w:rPr>
        <w:t>God uses a star, Scripture, and a dream to guide the Magi on their way to and from Bethlehem.  They are the first of many Gentiles to worship Jesus.  Today, through his Word, the Father guides people of all nations to Christ.  Jesus is the “star” the Father provided for us so that we can see our Savior.  The Holy Spirit works faith in our hearts through the Gospel, and like the Magi, we joyfully offer our gifts of thanksgiving to Jesus</w:t>
      </w:r>
    </w:p>
    <w:p w:rsidR="00CA23C6" w:rsidRDefault="00CA23C6" w:rsidP="00CA23C6">
      <w:pPr>
        <w:pStyle w:val="NoSpacing"/>
        <w:rPr>
          <w:sz w:val="28"/>
          <w:szCs w:val="28"/>
        </w:rPr>
      </w:pPr>
    </w:p>
    <w:p w:rsidR="00CA23C6" w:rsidRDefault="00CA23C6" w:rsidP="00CA23C6">
      <w:pPr>
        <w:pStyle w:val="NoSpacing"/>
        <w:rPr>
          <w:b/>
          <w:sz w:val="28"/>
          <w:szCs w:val="28"/>
          <w:u w:val="single"/>
        </w:rPr>
      </w:pPr>
      <w:r w:rsidRPr="009B12FA">
        <w:rPr>
          <w:b/>
          <w:sz w:val="28"/>
          <w:szCs w:val="28"/>
          <w:u w:val="single"/>
        </w:rPr>
        <w:t>Prayer</w:t>
      </w:r>
    </w:p>
    <w:p w:rsidR="002458C2" w:rsidRDefault="00CA23C6" w:rsidP="00CA23C6">
      <w:pPr>
        <w:pStyle w:val="NoSpacing"/>
      </w:pPr>
      <w:r>
        <w:rPr>
          <w:sz w:val="28"/>
          <w:szCs w:val="28"/>
        </w:rPr>
        <w:t>“Holy Spirit, light divine, Shine upon this heart of mine;…Let me see my Savior’s face, Let me all His beauties trace; Show those glorious truths to me Which are only known to thee.”  Amen.  (LSB, 496:1-2)</w:t>
      </w:r>
    </w:p>
    <w:sectPr w:rsidR="002458C2" w:rsidSect="00CF04C0">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23C6"/>
    <w:rsid w:val="00115470"/>
    <w:rsid w:val="00495F8B"/>
    <w:rsid w:val="00CA23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A23C6"/>
    <w:pPr>
      <w:spacing w:after="0" w:line="240" w:lineRule="auto"/>
    </w:pPr>
    <w:rPr>
      <w:rFonts w:eastAsiaTheme="minorEastAsia"/>
    </w:rPr>
  </w:style>
  <w:style w:type="paragraph" w:customStyle="1" w:styleId="Body">
    <w:name w:val="Body"/>
    <w:rsid w:val="00CA23C6"/>
    <w:pPr>
      <w:autoSpaceDE w:val="0"/>
      <w:autoSpaceDN w:val="0"/>
      <w:adjustRightInd w:val="0"/>
      <w:spacing w:after="0" w:line="240" w:lineRule="auto"/>
      <w:ind w:left="180"/>
    </w:pPr>
    <w:rPr>
      <w:rFonts w:ascii="Segoe UI" w:eastAsiaTheme="minorEastAsia" w:hAnsi="Segoe UI" w:cs="Segoe UI"/>
      <w:color w:val="000000"/>
      <w:sz w:val="18"/>
      <w:szCs w:val="18"/>
    </w:rPr>
  </w:style>
  <w:style w:type="paragraph" w:styleId="Caption">
    <w:name w:val="caption"/>
    <w:basedOn w:val="Normal"/>
    <w:next w:val="Normal"/>
    <w:uiPriority w:val="99"/>
    <w:qFormat/>
    <w:rsid w:val="00CA23C6"/>
    <w:pPr>
      <w:autoSpaceDE w:val="0"/>
      <w:autoSpaceDN w:val="0"/>
      <w:adjustRightInd w:val="0"/>
      <w:spacing w:after="80" w:line="240" w:lineRule="auto"/>
    </w:pPr>
    <w:rPr>
      <w:rFonts w:ascii="Segoe UI" w:eastAsiaTheme="minorEastAsia" w:hAnsi="Segoe UI" w:cs="Segoe UI"/>
      <w:b/>
      <w:bCs/>
      <w:color w:val="000000"/>
      <w:sz w:val="21"/>
      <w:szCs w:val="21"/>
    </w:rPr>
  </w:style>
  <w:style w:type="paragraph" w:styleId="BalloonText">
    <w:name w:val="Balloon Text"/>
    <w:basedOn w:val="Normal"/>
    <w:link w:val="BalloonTextChar"/>
    <w:uiPriority w:val="99"/>
    <w:semiHidden/>
    <w:unhideWhenUsed/>
    <w:rsid w:val="00CA23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23C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A23C6"/>
    <w:pPr>
      <w:spacing w:after="0" w:line="240" w:lineRule="auto"/>
    </w:pPr>
    <w:rPr>
      <w:rFonts w:eastAsiaTheme="minorEastAsia"/>
    </w:rPr>
  </w:style>
  <w:style w:type="paragraph" w:customStyle="1" w:styleId="Body">
    <w:name w:val="Body"/>
    <w:rsid w:val="00CA23C6"/>
    <w:pPr>
      <w:autoSpaceDE w:val="0"/>
      <w:autoSpaceDN w:val="0"/>
      <w:adjustRightInd w:val="0"/>
      <w:spacing w:after="0" w:line="240" w:lineRule="auto"/>
      <w:ind w:left="180"/>
    </w:pPr>
    <w:rPr>
      <w:rFonts w:ascii="Segoe UI" w:eastAsiaTheme="minorEastAsia" w:hAnsi="Segoe UI" w:cs="Segoe UI"/>
      <w:color w:val="000000"/>
      <w:sz w:val="18"/>
      <w:szCs w:val="18"/>
    </w:rPr>
  </w:style>
  <w:style w:type="paragraph" w:styleId="Caption">
    <w:name w:val="caption"/>
    <w:basedOn w:val="Normal"/>
    <w:next w:val="Normal"/>
    <w:uiPriority w:val="99"/>
    <w:qFormat/>
    <w:rsid w:val="00CA23C6"/>
    <w:pPr>
      <w:autoSpaceDE w:val="0"/>
      <w:autoSpaceDN w:val="0"/>
      <w:adjustRightInd w:val="0"/>
      <w:spacing w:after="80" w:line="240" w:lineRule="auto"/>
    </w:pPr>
    <w:rPr>
      <w:rFonts w:ascii="Segoe UI" w:eastAsiaTheme="minorEastAsia" w:hAnsi="Segoe UI" w:cs="Segoe UI"/>
      <w:b/>
      <w:bCs/>
      <w:color w:val="000000"/>
      <w:sz w:val="21"/>
      <w:szCs w:val="21"/>
    </w:rPr>
  </w:style>
  <w:style w:type="paragraph" w:styleId="BalloonText">
    <w:name w:val="Balloon Text"/>
    <w:basedOn w:val="Normal"/>
    <w:link w:val="BalloonTextChar"/>
    <w:uiPriority w:val="99"/>
    <w:semiHidden/>
    <w:unhideWhenUsed/>
    <w:rsid w:val="00CA23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23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423</Words>
  <Characters>2416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2015-12-17T16:25:00Z</dcterms:created>
  <dcterms:modified xsi:type="dcterms:W3CDTF">2015-12-17T16:26:00Z</dcterms:modified>
</cp:coreProperties>
</file>